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CBA" w:rsidRPr="001738FE" w:rsidRDefault="00776CBA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28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13-17 NİSAN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C243F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7.Çocuk Dünyası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B37C74" w:rsidRDefault="002D49FA" w:rsidP="00B031A0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B37C74">
              <w:rPr>
                <w:rFonts w:ascii="Tahoma" w:hAnsi="Tahoma" w:cs="Tahoma"/>
                <w:b/>
                <w:color w:val="FF0000"/>
              </w:rPr>
              <w:t>Çocukluk Demek (Şiir)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T.3.3.4. Şiir okur.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T.3.3.14. Okuduğu şiirin konusunu belirler.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T.3.3.15. Şiirin ana duygusunu belirler.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T.3.4.2. Kısa metinler yazar.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T.3.4.1. Şiir yazar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Mektup ve/veya anı yazdırılır.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b) Öğrenciler günlük tutmaları için teşvik edilir. </w:t>
            </w:r>
            <w:r w:rsidRPr="001738FE">
              <w:rPr>
                <w:rFonts w:ascii="Tahoma" w:hAnsi="Tahoma" w:cs="Tahoma"/>
                <w:color w:val="000000"/>
              </w:rPr>
              <w:br/>
              <w:t>c) Olayları oluş sırasına göre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776CBA" w:rsidP="006F4274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6F4274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